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57" w:rsidRDefault="00180757" w:rsidP="00180757">
      <w:pPr>
        <w:rPr>
          <w:rFonts w:eastAsia="Arial Unicode MS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102870</wp:posOffset>
            </wp:positionV>
            <wp:extent cx="800100" cy="914400"/>
            <wp:effectExtent l="19050" t="0" r="0" b="0"/>
            <wp:wrapSquare wrapText="right"/>
            <wp:docPr id="3" name="Рисунок 3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0757" w:rsidRDefault="00180757" w:rsidP="00180757">
      <w:pPr>
        <w:tabs>
          <w:tab w:val="left" w:pos="5310"/>
        </w:tabs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</w:r>
    </w:p>
    <w:p w:rsidR="00180757" w:rsidRDefault="00180757" w:rsidP="00180757">
      <w:pPr>
        <w:rPr>
          <w:rFonts w:eastAsia="Arial Unicode MS"/>
          <w:sz w:val="28"/>
        </w:rPr>
      </w:pPr>
    </w:p>
    <w:p w:rsidR="00180757" w:rsidRDefault="00180757" w:rsidP="00180757">
      <w:pPr>
        <w:jc w:val="right"/>
        <w:outlineLvl w:val="0"/>
        <w:rPr>
          <w:b/>
          <w:sz w:val="28"/>
          <w:szCs w:val="28"/>
          <w:u w:val="single"/>
        </w:rPr>
      </w:pPr>
    </w:p>
    <w:p w:rsidR="00180757" w:rsidRDefault="00180757" w:rsidP="0018075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</w:t>
      </w:r>
    </w:p>
    <w:p w:rsidR="00180757" w:rsidRDefault="00180757" w:rsidP="001807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80757" w:rsidRDefault="00180757" w:rsidP="001807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ИДОЛГСКОГО МУНИЦИПАЛЬНОГО ОБРАЗОВАНИЯ</w:t>
      </w:r>
    </w:p>
    <w:p w:rsidR="00180757" w:rsidRDefault="00180757" w:rsidP="001807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180757" w:rsidRDefault="00180757" w:rsidP="0018075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80757" w:rsidRDefault="00180757" w:rsidP="00180757">
      <w:pPr>
        <w:jc w:val="center"/>
        <w:outlineLvl w:val="0"/>
        <w:rPr>
          <w:b/>
          <w:sz w:val="28"/>
          <w:szCs w:val="28"/>
        </w:rPr>
      </w:pPr>
    </w:p>
    <w:p w:rsidR="00180757" w:rsidRDefault="00180757" w:rsidP="00180757">
      <w:pPr>
        <w:jc w:val="center"/>
        <w:outlineLvl w:val="0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РЕШЕНИЕ</w:t>
      </w:r>
    </w:p>
    <w:p w:rsidR="00180757" w:rsidRDefault="00180757" w:rsidP="00180757">
      <w:pPr>
        <w:jc w:val="center"/>
        <w:outlineLvl w:val="0"/>
        <w:rPr>
          <w:spacing w:val="50"/>
          <w:sz w:val="28"/>
          <w:szCs w:val="28"/>
        </w:rPr>
      </w:pPr>
    </w:p>
    <w:p w:rsidR="00180757" w:rsidRDefault="00180757" w:rsidP="00180757">
      <w:pPr>
        <w:tabs>
          <w:tab w:val="left" w:pos="7230"/>
        </w:tabs>
        <w:outlineLvl w:val="0"/>
        <w:rPr>
          <w:spacing w:val="50"/>
          <w:sz w:val="28"/>
          <w:szCs w:val="28"/>
        </w:rPr>
      </w:pPr>
      <w:r>
        <w:rPr>
          <w:spacing w:val="50"/>
          <w:sz w:val="28"/>
          <w:szCs w:val="28"/>
        </w:rPr>
        <w:t>22.10.2013</w:t>
      </w:r>
      <w:r>
        <w:rPr>
          <w:spacing w:val="50"/>
          <w:sz w:val="28"/>
          <w:szCs w:val="28"/>
        </w:rPr>
        <w:tab/>
        <w:t>№2/22-1</w:t>
      </w:r>
    </w:p>
    <w:p w:rsidR="00180757" w:rsidRDefault="00180757" w:rsidP="00180757">
      <w:pPr>
        <w:tabs>
          <w:tab w:val="left" w:pos="4065"/>
        </w:tabs>
        <w:outlineLvl w:val="0"/>
        <w:rPr>
          <w:spacing w:val="50"/>
        </w:rPr>
      </w:pPr>
      <w:r>
        <w:rPr>
          <w:spacing w:val="50"/>
          <w:sz w:val="28"/>
          <w:szCs w:val="28"/>
        </w:rPr>
        <w:tab/>
      </w:r>
      <w:proofErr w:type="spellStart"/>
      <w:r>
        <w:rPr>
          <w:spacing w:val="50"/>
        </w:rPr>
        <w:t>с</w:t>
      </w:r>
      <w:proofErr w:type="gramStart"/>
      <w:r>
        <w:rPr>
          <w:spacing w:val="50"/>
        </w:rPr>
        <w:t>.И</w:t>
      </w:r>
      <w:proofErr w:type="gramEnd"/>
      <w:r>
        <w:rPr>
          <w:spacing w:val="50"/>
        </w:rPr>
        <w:t>долга</w:t>
      </w:r>
      <w:proofErr w:type="spellEnd"/>
    </w:p>
    <w:p w:rsidR="00180757" w:rsidRDefault="00180757" w:rsidP="00180757">
      <w:pPr>
        <w:tabs>
          <w:tab w:val="left" w:pos="4065"/>
        </w:tabs>
        <w:outlineLvl w:val="0"/>
        <w:rPr>
          <w:spacing w:val="50"/>
        </w:rPr>
      </w:pPr>
    </w:p>
    <w:tbl>
      <w:tblPr>
        <w:tblW w:w="9429" w:type="dxa"/>
        <w:jc w:val="center"/>
        <w:tblInd w:w="1440" w:type="dxa"/>
        <w:tblLook w:val="01E0"/>
      </w:tblPr>
      <w:tblGrid>
        <w:gridCol w:w="9429"/>
      </w:tblGrid>
      <w:tr w:rsidR="00180757" w:rsidTr="00180757">
        <w:trPr>
          <w:trHeight w:val="493"/>
          <w:jc w:val="center"/>
        </w:trPr>
        <w:tc>
          <w:tcPr>
            <w:tcW w:w="9429" w:type="dxa"/>
          </w:tcPr>
          <w:p w:rsidR="00180757" w:rsidRDefault="00180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земельном налоге в </w:t>
            </w:r>
            <w:proofErr w:type="spellStart"/>
            <w:r>
              <w:rPr>
                <w:sz w:val="28"/>
                <w:szCs w:val="28"/>
              </w:rPr>
              <w:t>Идолгском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образовании </w:t>
            </w:r>
            <w:proofErr w:type="spellStart"/>
            <w:r>
              <w:rPr>
                <w:sz w:val="28"/>
                <w:szCs w:val="28"/>
              </w:rPr>
              <w:t>Татищевского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 района Саратовской области </w:t>
            </w:r>
          </w:p>
          <w:p w:rsidR="00180757" w:rsidRDefault="001807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180757" w:rsidRDefault="00180757" w:rsidP="001807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                                                                                                             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>
        <w:rPr>
          <w:sz w:val="28"/>
          <w:szCs w:val="28"/>
        </w:rPr>
        <w:t>Идолгского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района Саратовской области, Совет депутатов решил:</w:t>
      </w:r>
    </w:p>
    <w:p w:rsidR="00180757" w:rsidRDefault="00180757" w:rsidP="00180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и ввести в действие земельный налог на территории </w:t>
      </w:r>
      <w:proofErr w:type="spellStart"/>
      <w:r>
        <w:rPr>
          <w:sz w:val="28"/>
          <w:szCs w:val="28"/>
        </w:rPr>
        <w:t>Идолгского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района Саратовской области. </w:t>
      </w:r>
    </w:p>
    <w:p w:rsidR="00180757" w:rsidRDefault="00180757" w:rsidP="00180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ставки налога, порядок и сроки уплаты налога, льготы по налогу в соответствии с Положением о земельном налоге в </w:t>
      </w:r>
      <w:proofErr w:type="spellStart"/>
      <w:r>
        <w:rPr>
          <w:sz w:val="28"/>
          <w:szCs w:val="28"/>
        </w:rPr>
        <w:t>Идолгском</w:t>
      </w:r>
      <w:proofErr w:type="spellEnd"/>
      <w:r>
        <w:rPr>
          <w:sz w:val="28"/>
          <w:szCs w:val="28"/>
        </w:rPr>
        <w:t xml:space="preserve"> муниципальном образовании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района Саратовской области согласно приложению.</w:t>
      </w:r>
    </w:p>
    <w:p w:rsidR="00180757" w:rsidRDefault="00180757" w:rsidP="00180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газете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«Вестник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муниципального района».</w:t>
      </w:r>
    </w:p>
    <w:p w:rsidR="00180757" w:rsidRDefault="00180757" w:rsidP="001807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решение Совета депутатов </w:t>
      </w:r>
      <w:proofErr w:type="spellStart"/>
      <w:r>
        <w:rPr>
          <w:sz w:val="28"/>
          <w:szCs w:val="28"/>
        </w:rPr>
        <w:t>Идолгского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района Саратовской области от 28.10.2010 №42/133-2 (с изменениями от 17.12.2010 №44/145-2, от 04.03.2011 №48/155-2, от 12.10.2012 №74/206-2, от 21.01.2013 №80/229-2).</w:t>
      </w:r>
    </w:p>
    <w:p w:rsidR="00180757" w:rsidRDefault="00180757" w:rsidP="0018075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Настоящее решение вступает в силу с 01 января 2014 года,</w:t>
      </w:r>
      <w:r>
        <w:rPr>
          <w:bCs/>
          <w:sz w:val="28"/>
          <w:szCs w:val="28"/>
        </w:rPr>
        <w:t xml:space="preserve"> но не ранее чем по истечении одного месяца со дня его опубликования.</w:t>
      </w:r>
    </w:p>
    <w:p w:rsidR="00180757" w:rsidRDefault="00180757" w:rsidP="00180757">
      <w:pPr>
        <w:jc w:val="both"/>
        <w:rPr>
          <w:sz w:val="28"/>
          <w:szCs w:val="28"/>
        </w:rPr>
      </w:pPr>
    </w:p>
    <w:p w:rsidR="00180757" w:rsidRDefault="00180757" w:rsidP="00180757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rPr>
          <w:sz w:val="28"/>
        </w:rPr>
      </w:pPr>
    </w:p>
    <w:p w:rsidR="00180757" w:rsidRDefault="00180757" w:rsidP="00180757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rPr>
          <w:sz w:val="28"/>
        </w:rPr>
      </w:pPr>
      <w:r>
        <w:rPr>
          <w:sz w:val="28"/>
        </w:rPr>
        <w:t>Глава муниципального образования                                   А.В.Барканов</w:t>
      </w:r>
      <w:r>
        <w:rPr>
          <w:sz w:val="28"/>
        </w:rPr>
        <w:tab/>
        <w:t xml:space="preserve">                                       </w:t>
      </w:r>
    </w:p>
    <w:p w:rsidR="00180757" w:rsidRDefault="00180757" w:rsidP="00180757">
      <w:pPr>
        <w:tabs>
          <w:tab w:val="left" w:pos="4845"/>
          <w:tab w:val="left" w:pos="5010"/>
          <w:tab w:val="left" w:pos="5730"/>
          <w:tab w:val="right" w:pos="9636"/>
        </w:tabs>
        <w:jc w:val="center"/>
        <w:rPr>
          <w:sz w:val="28"/>
        </w:rPr>
      </w:pPr>
      <w:r>
        <w:rPr>
          <w:sz w:val="28"/>
        </w:rPr>
        <w:t xml:space="preserve">       </w:t>
      </w:r>
    </w:p>
    <w:p w:rsidR="00180757" w:rsidRDefault="00180757" w:rsidP="00180757">
      <w:pPr>
        <w:rPr>
          <w:rFonts w:eastAsia="Arial Unicode MS"/>
          <w:sz w:val="28"/>
        </w:rPr>
      </w:pPr>
    </w:p>
    <w:p w:rsidR="00180757" w:rsidRDefault="00180757" w:rsidP="00180757">
      <w:pPr>
        <w:rPr>
          <w:rFonts w:eastAsia="Arial Unicode MS"/>
          <w:sz w:val="28"/>
        </w:rPr>
      </w:pPr>
    </w:p>
    <w:tbl>
      <w:tblPr>
        <w:tblW w:w="10080" w:type="dxa"/>
        <w:tblInd w:w="-252" w:type="dxa"/>
        <w:tblLook w:val="01E0"/>
      </w:tblPr>
      <w:tblGrid>
        <w:gridCol w:w="3934"/>
        <w:gridCol w:w="6146"/>
      </w:tblGrid>
      <w:tr w:rsidR="00180757" w:rsidTr="00180757">
        <w:tc>
          <w:tcPr>
            <w:tcW w:w="3934" w:type="dxa"/>
          </w:tcPr>
          <w:p w:rsidR="00180757" w:rsidRDefault="00180757">
            <w:pPr>
              <w:pStyle w:val="a3"/>
              <w:ind w:firstLine="0"/>
              <w:rPr>
                <w:szCs w:val="28"/>
              </w:rPr>
            </w:pPr>
          </w:p>
        </w:tc>
        <w:tc>
          <w:tcPr>
            <w:tcW w:w="6146" w:type="dxa"/>
          </w:tcPr>
          <w:p w:rsidR="00180757" w:rsidRDefault="00180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80757" w:rsidRDefault="00180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депутатов </w:t>
            </w:r>
          </w:p>
          <w:p w:rsidR="00180757" w:rsidRDefault="0018075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Идолгского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180757" w:rsidRDefault="00180757">
            <w:pPr>
              <w:tabs>
                <w:tab w:val="left" w:pos="471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Татищевского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Саратовской области</w:t>
            </w:r>
          </w:p>
          <w:p w:rsidR="00180757" w:rsidRDefault="00180757">
            <w:pPr>
              <w:tabs>
                <w:tab w:val="left" w:pos="3747"/>
              </w:tabs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22.10.2013 №2/22-1</w:t>
            </w:r>
          </w:p>
          <w:p w:rsidR="00180757" w:rsidRDefault="00180757">
            <w:pPr>
              <w:tabs>
                <w:tab w:val="left" w:pos="3747"/>
              </w:tabs>
              <w:rPr>
                <w:szCs w:val="28"/>
              </w:rPr>
            </w:pPr>
          </w:p>
        </w:tc>
      </w:tr>
    </w:tbl>
    <w:p w:rsidR="00180757" w:rsidRDefault="00180757" w:rsidP="00180757">
      <w:pPr>
        <w:pStyle w:val="a3"/>
        <w:rPr>
          <w:szCs w:val="28"/>
        </w:rPr>
      </w:pPr>
    </w:p>
    <w:p w:rsidR="00180757" w:rsidRDefault="00180757" w:rsidP="00180757">
      <w:pPr>
        <w:tabs>
          <w:tab w:val="left" w:pos="4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80757" w:rsidRDefault="00180757" w:rsidP="00180757">
      <w:pPr>
        <w:tabs>
          <w:tab w:val="left" w:pos="40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земельном налоге в </w:t>
      </w:r>
      <w:proofErr w:type="spellStart"/>
      <w:r>
        <w:rPr>
          <w:b/>
          <w:sz w:val="28"/>
          <w:szCs w:val="28"/>
        </w:rPr>
        <w:t>Идолгском</w:t>
      </w:r>
      <w:proofErr w:type="spellEnd"/>
      <w:r>
        <w:rPr>
          <w:b/>
          <w:sz w:val="28"/>
          <w:szCs w:val="28"/>
        </w:rPr>
        <w:t xml:space="preserve"> муниципальном образовании</w:t>
      </w:r>
    </w:p>
    <w:p w:rsidR="00180757" w:rsidRDefault="00180757" w:rsidP="00180757">
      <w:pPr>
        <w:tabs>
          <w:tab w:val="left" w:pos="4095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Татищевского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</w:t>
      </w:r>
    </w:p>
    <w:p w:rsidR="00180757" w:rsidRDefault="00180757" w:rsidP="00180757">
      <w:pPr>
        <w:tabs>
          <w:tab w:val="left" w:pos="4095"/>
        </w:tabs>
        <w:rPr>
          <w:b/>
          <w:sz w:val="28"/>
          <w:szCs w:val="28"/>
        </w:rPr>
      </w:pPr>
    </w:p>
    <w:p w:rsidR="00180757" w:rsidRDefault="00180757" w:rsidP="00180757">
      <w:pPr>
        <w:tabs>
          <w:tab w:val="left" w:pos="4095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Общие положения</w:t>
      </w:r>
    </w:p>
    <w:p w:rsidR="00180757" w:rsidRDefault="00180757" w:rsidP="00180757">
      <w:pPr>
        <w:tabs>
          <w:tab w:val="left" w:pos="4095"/>
        </w:tabs>
        <w:jc w:val="both"/>
        <w:rPr>
          <w:b/>
          <w:sz w:val="28"/>
          <w:szCs w:val="28"/>
        </w:rPr>
      </w:pPr>
    </w:p>
    <w:p w:rsidR="00180757" w:rsidRDefault="00180757" w:rsidP="00180757">
      <w:pPr>
        <w:shd w:val="clear" w:color="auto" w:fill="FFFFFF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Положение о земельном налоге в </w:t>
      </w:r>
      <w:proofErr w:type="spellStart"/>
      <w:r>
        <w:rPr>
          <w:sz w:val="28"/>
          <w:szCs w:val="28"/>
        </w:rPr>
        <w:t>Идолгском</w:t>
      </w:r>
      <w:proofErr w:type="spellEnd"/>
      <w:r>
        <w:rPr>
          <w:sz w:val="28"/>
          <w:szCs w:val="28"/>
        </w:rPr>
        <w:t xml:space="preserve"> муниципальном образовании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муниципального  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Идолгского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района Саратовской области устанавливает порядок введения земельного налога (далее по тексту - налог) на территории </w:t>
      </w:r>
      <w:proofErr w:type="spellStart"/>
      <w:r>
        <w:rPr>
          <w:sz w:val="28"/>
          <w:szCs w:val="28"/>
        </w:rPr>
        <w:t>Идолгского</w:t>
      </w:r>
      <w:proofErr w:type="spellEnd"/>
      <w:r>
        <w:rPr>
          <w:sz w:val="28"/>
          <w:szCs w:val="28"/>
        </w:rPr>
        <w:t xml:space="preserve"> муниципального</w:t>
      </w:r>
      <w:proofErr w:type="gramEnd"/>
      <w:r>
        <w:rPr>
          <w:sz w:val="28"/>
          <w:szCs w:val="28"/>
        </w:rPr>
        <w:t xml:space="preserve"> образования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 (далее по тексту - </w:t>
      </w:r>
      <w:proofErr w:type="spellStart"/>
      <w:r>
        <w:rPr>
          <w:sz w:val="28"/>
          <w:szCs w:val="28"/>
        </w:rPr>
        <w:t>Идолгское</w:t>
      </w:r>
      <w:proofErr w:type="spellEnd"/>
      <w:r>
        <w:rPr>
          <w:sz w:val="28"/>
          <w:szCs w:val="28"/>
        </w:rPr>
        <w:t xml:space="preserve"> муниципальное образование) и определяет налоговые ставки, порядок и сроки уплаты налога, налоговые льготы, основания и порядок их применения, включая установление размера необлагаемой налогом суммы для отдельных категорий налогоплательщиков.</w:t>
      </w:r>
    </w:p>
    <w:p w:rsidR="00180757" w:rsidRDefault="00180757" w:rsidP="00180757"/>
    <w:p w:rsidR="00180757" w:rsidRDefault="00180757" w:rsidP="001807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>Налоговая ставка</w:t>
      </w:r>
    </w:p>
    <w:p w:rsidR="00180757" w:rsidRDefault="00180757" w:rsidP="00180757">
      <w:pPr>
        <w:shd w:val="clear" w:color="auto" w:fill="FFFFFF"/>
        <w:spacing w:before="226"/>
        <w:ind w:firstLine="709"/>
        <w:rPr>
          <w:sz w:val="28"/>
          <w:szCs w:val="28"/>
        </w:rPr>
      </w:pPr>
      <w:r>
        <w:rPr>
          <w:sz w:val="28"/>
          <w:szCs w:val="28"/>
        </w:rPr>
        <w:t>Налоговые ставки устанавливаются в следующих</w:t>
      </w:r>
      <w:r>
        <w:rPr>
          <w:color w:val="000000"/>
          <w:sz w:val="28"/>
          <w:szCs w:val="28"/>
        </w:rPr>
        <w:t xml:space="preserve"> размерах:</w:t>
      </w:r>
    </w:p>
    <w:p w:rsidR="00180757" w:rsidRDefault="00180757" w:rsidP="00180757">
      <w:pPr>
        <w:shd w:val="clear" w:color="auto" w:fill="FFFFFF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0,3 процента в отношении земельных участков:</w:t>
      </w:r>
    </w:p>
    <w:p w:rsidR="00180757" w:rsidRDefault="00180757" w:rsidP="00180757">
      <w:pPr>
        <w:shd w:val="clear" w:color="auto" w:fill="FFFFFF"/>
        <w:ind w:right="3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 (за исключением земельных участков из земель сельскохозяйственного назначения, неиспользуемых для сельскохозяйственного производства, </w:t>
      </w:r>
      <w:proofErr w:type="gramStart"/>
      <w:r>
        <w:rPr>
          <w:color w:val="000000"/>
          <w:sz w:val="28"/>
          <w:szCs w:val="28"/>
        </w:rPr>
        <w:t>который</w:t>
      </w:r>
      <w:proofErr w:type="gramEnd"/>
      <w:r>
        <w:rPr>
          <w:color w:val="000000"/>
          <w:sz w:val="28"/>
          <w:szCs w:val="28"/>
        </w:rPr>
        <w:t xml:space="preserve"> равен 1,5 процента);</w:t>
      </w:r>
    </w:p>
    <w:p w:rsidR="00180757" w:rsidRDefault="00180757" w:rsidP="00180757">
      <w:pPr>
        <w:shd w:val="clear" w:color="auto" w:fill="FFFFFF"/>
        <w:ind w:firstLine="709"/>
        <w:jc w:val="both"/>
        <w:rPr>
          <w:sz w:val="28"/>
          <w:szCs w:val="28"/>
        </w:rPr>
      </w:pPr>
      <w:r>
        <w:pict>
          <v:line id="_x0000_s1026" style="position:absolute;left:0;text-align:left;z-index:251658240;mso-position-horizontal-relative:margin" from="-65.3pt,540.95pt" to="351.35pt,540.95pt" o:allowincell="f" strokeweight=".5pt">
            <w10:wrap anchorx="margin"/>
          </v:line>
        </w:pict>
      </w:r>
      <w:proofErr w:type="gramStart"/>
      <w:r>
        <w:rPr>
          <w:color w:val="000000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</w:t>
      </w:r>
      <w:proofErr w:type="gramEnd"/>
      <w:r>
        <w:rPr>
          <w:color w:val="000000"/>
          <w:sz w:val="28"/>
          <w:szCs w:val="28"/>
        </w:rPr>
        <w:t xml:space="preserve">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proofErr w:type="gramStart"/>
      <w:r>
        <w:rPr>
          <w:color w:val="000000"/>
          <w:sz w:val="28"/>
          <w:szCs w:val="28"/>
        </w:rPr>
        <w:t>приобретенных</w:t>
      </w:r>
      <w:proofErr w:type="gramEnd"/>
      <w:r>
        <w:rPr>
          <w:color w:val="000000"/>
          <w:sz w:val="28"/>
          <w:szCs w:val="28"/>
        </w:rPr>
        <w:t xml:space="preserve"> (предоставленных) для жилищного строительства;</w:t>
      </w:r>
    </w:p>
    <w:p w:rsidR="00180757" w:rsidRDefault="00180757" w:rsidP="0018075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приобретенных</w:t>
      </w:r>
      <w:proofErr w:type="gramEnd"/>
      <w:r>
        <w:rPr>
          <w:color w:val="000000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80757" w:rsidRDefault="00180757" w:rsidP="00180757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0,5 процента в отношении земельных участков:</w:t>
      </w:r>
    </w:p>
    <w:p w:rsidR="00180757" w:rsidRDefault="00180757" w:rsidP="001807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размещения индивидуальных гаражей граждан и гаражных кооперативов (за исключением гаражных кооперативов, занимающихся коммерческой деятельностью, которая равна 1,5%);</w:t>
      </w:r>
    </w:p>
    <w:p w:rsidR="00180757" w:rsidRDefault="00180757" w:rsidP="001807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размещения автостоянок (за исключением автостоянок, занимающихся коммерческой деятельностью, которая равна 1,5%);</w:t>
      </w:r>
    </w:p>
    <w:p w:rsidR="00180757" w:rsidRDefault="00180757" w:rsidP="0018075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1,5 процента в отношении прочих земельных участков.</w:t>
      </w:r>
    </w:p>
    <w:p w:rsidR="00180757" w:rsidRDefault="00180757" w:rsidP="0018075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0757" w:rsidRDefault="00180757" w:rsidP="0018075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Налоговые льготы</w:t>
      </w:r>
    </w:p>
    <w:p w:rsidR="00180757" w:rsidRDefault="00180757" w:rsidP="00180757">
      <w:pPr>
        <w:ind w:firstLine="720"/>
        <w:rPr>
          <w:b/>
        </w:rPr>
      </w:pPr>
    </w:p>
    <w:p w:rsidR="00180757" w:rsidRDefault="00180757" w:rsidP="00180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налоговых льгот, установленных статьей 395 Налогового кодекса Российской Федерации, освобождаются от налогообложения:</w:t>
      </w:r>
    </w:p>
    <w:p w:rsidR="00180757" w:rsidRDefault="00180757" w:rsidP="00180757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организации-инвесторы в отношении земельных участков, представленных им для непосредственной реализации инвестиционного проекта, муниципальные учреждения и органы местного самоуправления, детские оздоровительные учреждения. </w:t>
      </w:r>
      <w:proofErr w:type="gramStart"/>
      <w:r>
        <w:rPr>
          <w:sz w:val="28"/>
          <w:szCs w:val="28"/>
        </w:rPr>
        <w:t xml:space="preserve">Организация-инвестор - это физическое или юридическое лицо, зарегистрированное на территории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муниципального района, осуществившее капитальные вложения в расположенные на территории муниципального образования основные средства в соответствии с приоритетными направлениями развития экономики муниципального образования в размере не менее 5 миллионов рублей.</w:t>
      </w:r>
      <w:proofErr w:type="gramEnd"/>
      <w:r>
        <w:rPr>
          <w:sz w:val="28"/>
          <w:szCs w:val="28"/>
        </w:rPr>
        <w:t xml:space="preserve"> Организация-инвестор освобождаются от налогообложения в течение пяти налоговых периодов с момента отражения производственных капитальных вложений в бухгалтерском балансе организации-налогоплательщика. В целях применения настоящей статьи приоритетными направлениями развития экономики муниципального образования являются следующие виды экономической деятельности: сельское хозяйство, охота и лесное хозяйство; обрабатывающие производства; строительство; транспорт и связь; здравоохранение и предоставление социальных услуг; производство и распределение электроэнергии, газа и воды.</w:t>
      </w:r>
    </w:p>
    <w:p w:rsidR="00180757" w:rsidRDefault="00180757" w:rsidP="00180757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>етераны и инвалиды Великой Отечественной войны.</w:t>
      </w:r>
    </w:p>
    <w:p w:rsidR="00180757" w:rsidRDefault="00180757" w:rsidP="00180757">
      <w:pPr>
        <w:numPr>
          <w:ilvl w:val="0"/>
          <w:numId w:val="1"/>
        </w:num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и сроки уплаты налога</w:t>
      </w:r>
    </w:p>
    <w:p w:rsidR="00180757" w:rsidRDefault="00180757" w:rsidP="00180757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80757" w:rsidRDefault="00180757" w:rsidP="001807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Налогоплательщики - физические лица освобождаются от уплаты авансовых платежей по налогу в течение налогового периода.</w:t>
      </w:r>
    </w:p>
    <w:p w:rsidR="00180757" w:rsidRDefault="00180757" w:rsidP="00180757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Налогоплательщики – организации  и физические лица, являющимися индивидуальными предпринимателями исчисляют и уплачивают авансовые платежи по налогу не позднее последнего числа месяца, следующего за истекшим отчетным  периодом. Срок уплаты налога по итогам налогового периода (год) для налогоплательщиков- организаций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физических лиц, являющихся индивидуальными предпринимателями устанавливается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позднее 1 февраля, следующего за истекшим налоговым периодом.</w:t>
      </w:r>
    </w:p>
    <w:p w:rsidR="00180757" w:rsidRDefault="00180757" w:rsidP="0018075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Налогоплательщики, являющиеся физическими лицами, уплачивают налог на основании налогового уведомления, направленного налоговым органом. Уплата налога производится не позднее 1 ноября года, следующего за истекшим периодом. </w:t>
      </w:r>
    </w:p>
    <w:p w:rsidR="00180757" w:rsidRDefault="00180757" w:rsidP="0018075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Уплата налога производится в наличной или безналичной форме.</w:t>
      </w:r>
    </w:p>
    <w:p w:rsidR="00180757" w:rsidRDefault="00180757" w:rsidP="0018075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отсутствии банка налогоплательщики, являющиеся физическими лицами, могут уплачивать налоги через организацию федеральной почтовой связи. </w:t>
      </w:r>
    </w:p>
    <w:p w:rsidR="00180757" w:rsidRDefault="00180757" w:rsidP="00180757">
      <w:pPr>
        <w:shd w:val="clear" w:color="auto" w:fill="FFFFFF"/>
        <w:ind w:left="5" w:right="10" w:hanging="5"/>
        <w:jc w:val="center"/>
        <w:rPr>
          <w:b/>
          <w:color w:val="000000"/>
          <w:sz w:val="28"/>
          <w:szCs w:val="28"/>
        </w:rPr>
      </w:pPr>
    </w:p>
    <w:p w:rsidR="00180757" w:rsidRDefault="00180757" w:rsidP="00180757">
      <w:pPr>
        <w:shd w:val="clear" w:color="auto" w:fill="FFFFFF"/>
        <w:ind w:left="5" w:right="10" w:hanging="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Заключительные положения</w:t>
      </w:r>
    </w:p>
    <w:p w:rsidR="00180757" w:rsidRDefault="00180757" w:rsidP="00180757">
      <w:pPr>
        <w:shd w:val="clear" w:color="auto" w:fill="FFFFFF"/>
        <w:ind w:left="5" w:right="10" w:hanging="5"/>
        <w:jc w:val="center"/>
        <w:rPr>
          <w:b/>
          <w:color w:val="000000"/>
          <w:sz w:val="28"/>
          <w:szCs w:val="28"/>
        </w:rPr>
      </w:pPr>
    </w:p>
    <w:p w:rsidR="00180757" w:rsidRDefault="00180757" w:rsidP="0018075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Земельный налог </w:t>
      </w:r>
      <w:r>
        <w:rPr>
          <w:sz w:val="28"/>
          <w:szCs w:val="28"/>
        </w:rPr>
        <w:t>вводится в действие и прекращает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действовать на территории </w:t>
      </w:r>
      <w:proofErr w:type="spellStart"/>
      <w:r>
        <w:rPr>
          <w:color w:val="000000"/>
          <w:sz w:val="28"/>
          <w:szCs w:val="28"/>
        </w:rPr>
        <w:t>Идолгского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>
        <w:rPr>
          <w:color w:val="000000"/>
          <w:sz w:val="28"/>
          <w:szCs w:val="28"/>
        </w:rPr>
        <w:t xml:space="preserve"> в соответствии с Налоговым кодексом РФ и нормативными правовыми актами муниципального образования и обязателен</w:t>
      </w:r>
      <w:proofErr w:type="gramEnd"/>
      <w:r>
        <w:rPr>
          <w:color w:val="000000"/>
          <w:sz w:val="28"/>
          <w:szCs w:val="28"/>
        </w:rPr>
        <w:t xml:space="preserve"> к уплате на территории </w:t>
      </w:r>
      <w:proofErr w:type="spellStart"/>
      <w:r>
        <w:rPr>
          <w:color w:val="000000"/>
          <w:sz w:val="28"/>
          <w:szCs w:val="28"/>
        </w:rPr>
        <w:t>Идолгского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Татищевского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области. </w:t>
      </w:r>
    </w:p>
    <w:p w:rsidR="00180757" w:rsidRDefault="00180757" w:rsidP="00180757">
      <w:pPr>
        <w:rPr>
          <w:rFonts w:eastAsia="Arial Unicode MS"/>
          <w:sz w:val="28"/>
        </w:rPr>
      </w:pPr>
    </w:p>
    <w:p w:rsidR="00180757" w:rsidRDefault="00180757" w:rsidP="00180757">
      <w:pPr>
        <w:rPr>
          <w:rFonts w:eastAsia="Arial Unicode MS"/>
          <w:sz w:val="28"/>
        </w:rPr>
      </w:pPr>
    </w:p>
    <w:p w:rsidR="00EF3C92" w:rsidRDefault="00EF3C92"/>
    <w:sectPr w:rsidR="00EF3C92" w:rsidSect="00EF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C73"/>
    <w:multiLevelType w:val="hybridMultilevel"/>
    <w:tmpl w:val="4A2276B4"/>
    <w:lvl w:ilvl="0" w:tplc="ECE80E3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757"/>
    <w:rsid w:val="00180757"/>
    <w:rsid w:val="00EF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80757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1807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Òåêñò äîêóìåíòà"/>
    <w:basedOn w:val="a"/>
    <w:rsid w:val="00180757"/>
    <w:pPr>
      <w:suppressAutoHyphens/>
      <w:overflowPunct w:val="0"/>
      <w:autoSpaceDE w:val="0"/>
      <w:ind w:firstLine="720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AntipovaKG</dc:creator>
  <cp:lastModifiedBy>AntipovaKG</cp:lastModifiedBy>
  <cp:revision>1</cp:revision>
  <dcterms:created xsi:type="dcterms:W3CDTF">2013-10-29T12:13:00Z</dcterms:created>
  <dcterms:modified xsi:type="dcterms:W3CDTF">2013-10-29T12:13:00Z</dcterms:modified>
</cp:coreProperties>
</file>